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7" w:rsidRDefault="00934CF7" w:rsidP="00777AF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777AFF" w:rsidRDefault="00777AFF" w:rsidP="00777AF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 w:rsidRPr="00BD2721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KQ-30</w:t>
      </w:r>
      <w:r w:rsidRPr="00BD2721">
        <w:rPr>
          <w:rFonts w:ascii="微软雅黑" w:eastAsia="微软雅黑" w:hAnsi="微软雅黑" w:cs="微软雅黑"/>
          <w:color w:val="0070C0"/>
          <w:kern w:val="0"/>
          <w:sz w:val="24"/>
          <w:szCs w:val="24"/>
          <w:lang w:bidi="ar"/>
        </w:rPr>
        <w:t>00</w:t>
      </w:r>
      <w:r w:rsidRPr="00BD2721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ZB</w:t>
      </w:r>
    </w:p>
    <w:p w:rsidR="00777AFF" w:rsidRPr="00BD2721" w:rsidRDefault="00777AFF" w:rsidP="00777AFF">
      <w:pPr>
        <w:widowControl/>
        <w:jc w:val="center"/>
        <w:rPr>
          <w:rFonts w:ascii="微软雅黑" w:eastAsia="微软雅黑" w:hAnsi="微软雅黑" w:cs="微软雅黑"/>
          <w:color w:val="0070C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（投入式）</w:t>
      </w:r>
      <w:r w:rsidRPr="00BD2721">
        <w:rPr>
          <w:rFonts w:ascii="微软雅黑" w:eastAsia="微软雅黑" w:hAnsi="微软雅黑" w:cs="微软雅黑" w:hint="eastAsia"/>
          <w:color w:val="0070C0"/>
          <w:kern w:val="0"/>
          <w:sz w:val="24"/>
          <w:szCs w:val="24"/>
          <w:lang w:bidi="ar"/>
        </w:rPr>
        <w:t>超声波振板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60EA4" wp14:editId="764C8E0E">
            <wp:simplePos x="0" y="0"/>
            <wp:positionH relativeFrom="column">
              <wp:posOffset>3939108</wp:posOffset>
            </wp:positionH>
            <wp:positionV relativeFrom="paragraph">
              <wp:posOffset>75616</wp:posOffset>
            </wp:positionV>
            <wp:extent cx="2343150" cy="1943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型号：KQ-3000ZB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发生器尺寸：370*290*130mm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振板尺寸：1200*450*100mm                             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超声频率：28或40kHz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超声功率：3000W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工作时间可调：0-9999s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环境温度：0-40℃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价格：34800元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振板全不锈钢结构，耐酸耐碱，美观耐用；采用高Q值换能器。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全不锈钢压线端子，具有高抗拉强度、抗剪强度和抗震性能，耐腐蚀、耐高温。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振板和超声波发生器之间采用高频连接线，使用维护方便。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控制箱采用全数字化设计，键控频率调节，使频率精度更高。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具有过温、过流保护功能，运行更稳定可靠。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控制箱电路具有自动扫频、频率跟踪、自动搜频技术，使用效果更明显，工作更稳定。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控制箱电路及器件升级并匹配，电功转换率高、无功损耗低。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独特的恒流功能，不管负载如何变化，确保输出恒定。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控制箱且有实时检测机器温度功能，能实时监测设备工作温度。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控制箱三屏显示，可同时显示超声频率、超声电流和工作时间。</w:t>
      </w:r>
    </w:p>
    <w:p w:rsidR="00777AFF" w:rsidRPr="002954D7" w:rsidRDefault="00777AFF" w:rsidP="00777AFF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2954D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标配远程通讯接口；可选配RS485通讯接口。</w:t>
      </w:r>
    </w:p>
    <w:p w:rsidR="00F93FBC" w:rsidRPr="00777AFF" w:rsidRDefault="00F93FBC" w:rsidP="00777AFF"/>
    <w:sectPr w:rsidR="00F93FBC" w:rsidRPr="00777AF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BE" w:rsidRDefault="001261BE" w:rsidP="005B7659">
      <w:r>
        <w:separator/>
      </w:r>
    </w:p>
  </w:endnote>
  <w:endnote w:type="continuationSeparator" w:id="0">
    <w:p w:rsidR="001261BE" w:rsidRDefault="001261B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BE" w:rsidRDefault="001261BE" w:rsidP="005B7659">
      <w:r>
        <w:separator/>
      </w:r>
    </w:p>
  </w:footnote>
  <w:footnote w:type="continuationSeparator" w:id="0">
    <w:p w:rsidR="001261BE" w:rsidRDefault="001261B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261BE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77AFF"/>
    <w:rsid w:val="007A5DBE"/>
    <w:rsid w:val="007F76F1"/>
    <w:rsid w:val="008302DD"/>
    <w:rsid w:val="008A32C4"/>
    <w:rsid w:val="008E74AB"/>
    <w:rsid w:val="00934CF7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0099A8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47B7D-0502-4630-BC55-06E93E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